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lay" w:cs="Play" w:eastAsia="Play" w:hAnsi="Play"/>
          <w:color w:val="0f4761"/>
          <w:sz w:val="40"/>
          <w:szCs w:val="40"/>
        </w:rPr>
      </w:pPr>
      <w:r w:rsidDel="00000000" w:rsidR="00000000" w:rsidRPr="00000000">
        <w:rPr>
          <w:rFonts w:ascii="Play" w:cs="Play" w:eastAsia="Play" w:hAnsi="Play"/>
          <w:color w:val="0f4761"/>
          <w:sz w:val="40"/>
          <w:szCs w:val="40"/>
          <w:rtl w:val="0"/>
        </w:rPr>
        <w:t xml:space="preserve">Organigrama </w:t>
      </w:r>
    </w:p>
    <w:p w:rsidR="00000000" w:rsidDel="00000000" w:rsidP="00000000" w:rsidRDefault="00000000" w:rsidRPr="00000000" w14:paraId="00000003">
      <w:pPr>
        <w:jc w:val="center"/>
        <w:rPr>
          <w:i w:val="1"/>
          <w:color w:val="0f4761"/>
        </w:rPr>
      </w:pPr>
      <w:r w:rsidDel="00000000" w:rsidR="00000000" w:rsidRPr="00000000">
        <w:rPr>
          <w:i w:val="1"/>
          <w:color w:val="0f4761"/>
          <w:rtl w:val="0"/>
        </w:rPr>
        <w:t xml:space="preserve">Organismo Público Descentralizado Instituto Jalisciense de Cancerología.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El organigrama del Sujeto Obligado permite mostrar las relaciones jerárquicas existentes entre las áreas que intervienen en la(s) funciones principales de la organización.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-692059</wp:posOffset>
            </wp:positionH>
            <wp:positionV relativeFrom="paragraph">
              <wp:posOffset>811983</wp:posOffset>
            </wp:positionV>
            <wp:extent cx="7045960" cy="3238500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5960" cy="3238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 actualización: 16 de enero de 2025.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-661034</wp:posOffset>
          </wp:positionH>
          <wp:positionV relativeFrom="paragraph">
            <wp:posOffset>-316229</wp:posOffset>
          </wp:positionV>
          <wp:extent cx="1733550" cy="86677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866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MX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134F8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34F8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34F8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34F8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34F8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34F8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34F8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34F8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34F8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34F8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34F8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34F8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34F8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34F89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134F8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34F89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34F8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34F8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134F8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34F8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134F8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134F8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134F8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134F89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134F89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134F89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134F8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34F89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134F89"/>
    <w:rPr>
      <w:b w:val="1"/>
      <w:bCs w:val="1"/>
      <w:smallCaps w:val="1"/>
      <w:color w:val="0f4761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34F8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34F89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134F8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34F89"/>
  </w:style>
  <w:style w:type="paragraph" w:styleId="Piedepgina">
    <w:name w:val="footer"/>
    <w:basedOn w:val="Normal"/>
    <w:link w:val="PiedepginaCar"/>
    <w:uiPriority w:val="99"/>
    <w:unhideWhenUsed w:val="1"/>
    <w:rsid w:val="00134F8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34F89"/>
  </w:style>
  <w:style w:type="character" w:styleId="Ttulodellibro">
    <w:name w:val="Book Title"/>
    <w:basedOn w:val="Fuentedeprrafopredeter"/>
    <w:uiPriority w:val="33"/>
    <w:qFormat w:val="1"/>
    <w:rsid w:val="00134F89"/>
    <w:rPr>
      <w:b w:val="1"/>
      <w:bCs w:val="1"/>
      <w:i w:val="1"/>
      <w:iCs w:val="1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YjPAtRev6Qm0Hh0QlR1UYbn7w==">CgMxLjA4AHIhMUZtTjVpa3ZzajlVRlhwNXJwR0toVmM4WHMyb1huWExB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2024-12-27T18:57:00Z</dcterms:created>
  <dc:creator>Betsy Rivera</dc:creator>
</cp:coreProperties>
</file>